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D8" w:rsidRPr="007266BE" w:rsidRDefault="00990695" w:rsidP="0091235E">
      <w:pPr>
        <w:spacing w:after="0" w:line="240" w:lineRule="auto"/>
        <w:rPr>
          <w:rFonts w:ascii="Marianne" w:hAnsi="Marianne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-528955</wp:posOffset>
            </wp:positionH>
            <wp:positionV relativeFrom="paragraph">
              <wp:posOffset>-283845</wp:posOffset>
            </wp:positionV>
            <wp:extent cx="904875" cy="790902"/>
            <wp:effectExtent l="0" t="0" r="0" b="9525"/>
            <wp:wrapNone/>
            <wp:docPr id="121" name="Picture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12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90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266" w:rsidRDefault="00E14FD8" w:rsidP="00B7539F">
      <w:pPr>
        <w:pStyle w:val="Titre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11203">
        <w:rPr>
          <w:rFonts w:ascii="Arial" w:hAnsi="Arial" w:cs="Arial"/>
          <w:b/>
          <w:sz w:val="22"/>
          <w:szCs w:val="22"/>
          <w:u w:val="single"/>
        </w:rPr>
        <w:t xml:space="preserve">Annexe I : acte d’engagement </w:t>
      </w:r>
    </w:p>
    <w:p w:rsidR="0091235E" w:rsidRPr="0091235E" w:rsidRDefault="0091235E" w:rsidP="0091235E">
      <w:pPr>
        <w:spacing w:after="0" w:line="240" w:lineRule="auto"/>
        <w:jc w:val="center"/>
        <w:rPr>
          <w:rFonts w:ascii="Arial" w:hAnsi="Arial" w:cs="Arial"/>
        </w:rPr>
      </w:pPr>
      <w:r w:rsidRPr="0091235E">
        <w:rPr>
          <w:rFonts w:ascii="Arial" w:hAnsi="Arial" w:cs="Arial"/>
        </w:rPr>
        <w:t>Bordereau de prix</w:t>
      </w:r>
      <w:r>
        <w:rPr>
          <w:rFonts w:ascii="Arial" w:hAnsi="Arial" w:cs="Arial"/>
        </w:rPr>
        <w:t xml:space="preserve"> consultation 2025-016</w:t>
      </w: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1904"/>
        <w:gridCol w:w="3394"/>
        <w:gridCol w:w="1862"/>
        <w:gridCol w:w="1661"/>
        <w:gridCol w:w="1952"/>
      </w:tblGrid>
      <w:tr w:rsidR="00111203" w:rsidRPr="00111203" w:rsidTr="00990695">
        <w:trPr>
          <w:jc w:val="center"/>
        </w:trPr>
        <w:tc>
          <w:tcPr>
            <w:tcW w:w="1904" w:type="dxa"/>
          </w:tcPr>
          <w:p w:rsidR="00111203" w:rsidRPr="00111203" w:rsidRDefault="00111203" w:rsidP="00B7539F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8869" w:type="dxa"/>
            <w:gridSpan w:val="4"/>
            <w:tcBorders>
              <w:bottom w:val="single" w:sz="4" w:space="0" w:color="auto"/>
            </w:tcBorders>
          </w:tcPr>
          <w:p w:rsidR="00111203" w:rsidRPr="00111203" w:rsidRDefault="00111203" w:rsidP="00B7539F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Objet de l'engagement du titulaire</w:t>
            </w: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 w:val="restart"/>
            <w:vAlign w:val="center"/>
          </w:tcPr>
          <w:p w:rsidR="00990695" w:rsidRPr="00111203" w:rsidRDefault="00990695" w:rsidP="000B749E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Poste A</w:t>
            </w:r>
          </w:p>
          <w:p w:rsidR="00990695" w:rsidRPr="00111203" w:rsidRDefault="00990695" w:rsidP="000B749E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du CCTP</w:t>
            </w:r>
          </w:p>
        </w:tc>
        <w:tc>
          <w:tcPr>
            <w:tcW w:w="3394" w:type="dxa"/>
            <w:shd w:val="pct15" w:color="auto" w:fill="auto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  <w:b/>
              </w:rPr>
            </w:pP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Prix  de l’installation et de la mise en service </w:t>
            </w:r>
          </w:p>
        </w:tc>
        <w:tc>
          <w:tcPr>
            <w:tcW w:w="1862" w:type="dxa"/>
            <w:shd w:val="pct15" w:color="auto" w:fill="auto"/>
          </w:tcPr>
          <w:p w:rsidR="00990695" w:rsidRPr="00111203" w:rsidRDefault="00990695" w:rsidP="000B749E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Prix HT en XPF</w:t>
            </w:r>
          </w:p>
        </w:tc>
        <w:tc>
          <w:tcPr>
            <w:tcW w:w="1661" w:type="dxa"/>
            <w:shd w:val="pct15" w:color="auto" w:fill="auto"/>
          </w:tcPr>
          <w:p w:rsidR="00990695" w:rsidRPr="00111203" w:rsidRDefault="00990695" w:rsidP="000B749E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TGC</w:t>
            </w:r>
          </w:p>
          <w:p w:rsidR="00990695" w:rsidRPr="00111203" w:rsidRDefault="00990695" w:rsidP="000B749E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Indiquer le %</w:t>
            </w:r>
          </w:p>
        </w:tc>
        <w:tc>
          <w:tcPr>
            <w:tcW w:w="1952" w:type="dxa"/>
            <w:shd w:val="pct15" w:color="auto" w:fill="auto"/>
          </w:tcPr>
          <w:p w:rsidR="00990695" w:rsidRPr="00111203" w:rsidRDefault="00990695" w:rsidP="000B749E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Prix TTC en XPF</w:t>
            </w:r>
          </w:p>
        </w:tc>
      </w:tr>
      <w:tr w:rsidR="00990695" w:rsidRPr="00111203" w:rsidTr="00990695">
        <w:trPr>
          <w:trHeight w:val="563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0B749E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MO Technicien (XPF/Heure)</w:t>
            </w:r>
          </w:p>
        </w:tc>
        <w:tc>
          <w:tcPr>
            <w:tcW w:w="1862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543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0B749E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MO Informaticien (XPF/Heure)</w:t>
            </w:r>
          </w:p>
        </w:tc>
        <w:tc>
          <w:tcPr>
            <w:tcW w:w="1862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990695" w:rsidRPr="00111203" w:rsidRDefault="00990695" w:rsidP="000B749E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565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Borne WIFI (prix unitaire)</w:t>
            </w:r>
          </w:p>
        </w:tc>
        <w:tc>
          <w:tcPr>
            <w:tcW w:w="186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Coffret Extérieur - Format A2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(prix unitaire)</w:t>
            </w:r>
          </w:p>
        </w:tc>
        <w:tc>
          <w:tcPr>
            <w:tcW w:w="186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Cassette Optique - Montage sur Rail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proofErr w:type="spellStart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Din</w:t>
            </w:r>
            <w:proofErr w:type="spellEnd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- 24 Points Simplex 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(prix unitaire)</w:t>
            </w:r>
          </w:p>
        </w:tc>
        <w:tc>
          <w:tcPr>
            <w:tcW w:w="186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Switch CTS - IPS-3006 - 6 Port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proofErr w:type="spellStart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Industrial</w:t>
            </w:r>
            <w:proofErr w:type="spellEnd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  <w:proofErr w:type="spellStart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PoE</w:t>
            </w:r>
            <w:proofErr w:type="spellEnd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+ Switch </w:t>
            </w:r>
            <w:proofErr w:type="spellStart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with</w:t>
            </w:r>
            <w:proofErr w:type="spellEnd"/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 2-Port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Combo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(prix unitaire)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:rsidR="00990695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Frais de déplacement</w:t>
            </w:r>
          </w:p>
          <w:p w:rsidR="00990695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NOUMEA – NOUMEA </w:t>
            </w:r>
          </w:p>
          <w:p w:rsidR="00990695" w:rsidRPr="00111203" w:rsidRDefault="00990695" w:rsidP="000B749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Aller-Retour Coût horaire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Frais de déplacement</w:t>
            </w:r>
          </w:p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NOUMEA – LA TONTOUTA </w:t>
            </w:r>
            <w:bookmarkStart w:id="0" w:name="_GoBack"/>
            <w:bookmarkEnd w:id="0"/>
          </w:p>
          <w:p w:rsidR="00990695" w:rsidRPr="00111203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Aller-Retour Coût horaire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Frais de déplacement</w:t>
            </w:r>
          </w:p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NOUMEA – PLUM</w:t>
            </w:r>
          </w:p>
          <w:p w:rsidR="00990695" w:rsidRPr="00111203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Aller-Retour Coût horaire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990695" w:rsidRPr="00111203" w:rsidTr="00990695">
        <w:trPr>
          <w:trHeight w:val="671"/>
          <w:jc w:val="center"/>
        </w:trPr>
        <w:tc>
          <w:tcPr>
            <w:tcW w:w="1904" w:type="dxa"/>
            <w:vMerge/>
            <w:vAlign w:val="center"/>
          </w:tcPr>
          <w:p w:rsidR="00990695" w:rsidRPr="00111203" w:rsidRDefault="00990695" w:rsidP="00DE3E54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vAlign w:val="center"/>
          </w:tcPr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Frais de déplacement</w:t>
            </w:r>
          </w:p>
          <w:p w:rsidR="00990695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NOUMEA – NANDAI</w:t>
            </w:r>
          </w:p>
          <w:p w:rsidR="00990695" w:rsidRPr="00111203" w:rsidRDefault="00990695" w:rsidP="00990695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Aller-Retour Coût horaire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:rsidR="00990695" w:rsidRPr="00111203" w:rsidRDefault="00990695" w:rsidP="007A481B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246"/>
          <w:jc w:val="center"/>
        </w:trPr>
        <w:tc>
          <w:tcPr>
            <w:tcW w:w="1904" w:type="dxa"/>
            <w:vMerge w:val="restart"/>
            <w:vAlign w:val="center"/>
          </w:tcPr>
          <w:p w:rsidR="006C350A" w:rsidRPr="00111203" w:rsidRDefault="006C350A" w:rsidP="006C350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Poste B</w:t>
            </w:r>
          </w:p>
          <w:p w:rsidR="006C350A" w:rsidRPr="00111203" w:rsidRDefault="006C350A" w:rsidP="006C350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proofErr w:type="gramStart"/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du</w:t>
            </w:r>
            <w:proofErr w:type="gramEnd"/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CCTP</w:t>
            </w:r>
          </w:p>
          <w:p w:rsidR="006C350A" w:rsidRPr="00111203" w:rsidRDefault="006C350A" w:rsidP="006C350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8869" w:type="dxa"/>
            <w:gridSpan w:val="4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6C350A" w:rsidRPr="00111203" w:rsidRDefault="006C350A" w:rsidP="004B0C3B">
            <w:pPr>
              <w:rPr>
                <w:rFonts w:ascii="Arial" w:hAnsi="Arial" w:cs="Arial"/>
              </w:rPr>
            </w:pPr>
            <w:r w:rsidRPr="00111203">
              <w:rPr>
                <w:rFonts w:ascii="Arial" w:eastAsia="Times New Roman" w:hAnsi="Arial" w:cs="Arial"/>
                <w:color w:val="FFFFFF" w:themeColor="background1"/>
                <w:lang w:eastAsia="fr-FR"/>
              </w:rPr>
              <w:t>Annexe I du RC</w:t>
            </w:r>
          </w:p>
        </w:tc>
      </w:tr>
      <w:tr w:rsidR="006C350A" w:rsidRPr="00111203" w:rsidTr="00990695">
        <w:trPr>
          <w:trHeight w:val="338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69" w:type="dxa"/>
            <w:gridSpan w:val="4"/>
            <w:tcBorders>
              <w:bottom w:val="single" w:sz="4" w:space="0" w:color="auto"/>
            </w:tcBorders>
            <w:vAlign w:val="center"/>
          </w:tcPr>
          <w:p w:rsidR="006C350A" w:rsidRPr="00111203" w:rsidRDefault="006C350A" w:rsidP="007A481B">
            <w:pPr>
              <w:rPr>
                <w:rFonts w:ascii="Arial" w:hAnsi="Arial" w:cs="Arial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Prix  par mois de l’abonnement à 2 Go / jour et maintenance (hors offre complémentaire)</w:t>
            </w:r>
          </w:p>
        </w:tc>
      </w:tr>
      <w:tr w:rsidR="006C350A" w:rsidRPr="00111203" w:rsidTr="00990695">
        <w:trPr>
          <w:trHeight w:val="428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6C350A" w:rsidRPr="00111203" w:rsidRDefault="006C350A" w:rsidP="009B3CB2">
            <w:pPr>
              <w:rPr>
                <w:rFonts w:ascii="Arial" w:hAnsi="Arial" w:cs="Arial"/>
                <w:b/>
              </w:rPr>
            </w:pP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Prix  de 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l’abonnement</w:t>
            </w: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et de la 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maintenance</w:t>
            </w:r>
            <w:r w:rsidRPr="00111203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pct15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Prix HT en XPF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pct15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TGC</w:t>
            </w:r>
          </w:p>
          <w:p w:rsidR="006C350A" w:rsidRPr="00111203" w:rsidRDefault="006C350A" w:rsidP="009B3CB2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Indiquer le %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pct15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Prix TTC en XPF</w:t>
            </w:r>
          </w:p>
        </w:tc>
      </w:tr>
      <w:tr w:rsidR="006C350A" w:rsidRPr="00111203" w:rsidTr="00990695">
        <w:trPr>
          <w:trHeight w:val="605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NOUMEA</w:t>
            </w:r>
          </w:p>
          <w:p w:rsidR="006C350A" w:rsidRPr="00111203" w:rsidRDefault="006C350A" w:rsidP="009B3CB2">
            <w:pPr>
              <w:widowControl w:val="0"/>
              <w:autoSpaceDE w:val="0"/>
              <w:autoSpaceDN w:val="0"/>
              <w:jc w:val="both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C927B5">
              <w:rPr>
                <w:rFonts w:ascii="Arial" w:hAnsi="Arial" w:cs="Arial"/>
              </w:rPr>
              <w:t xml:space="preserve">Quartier </w:t>
            </w:r>
            <w:r>
              <w:rPr>
                <w:rFonts w:ascii="Arial" w:hAnsi="Arial" w:cs="Arial"/>
              </w:rPr>
              <w:t>Bataillon Mixte du Pacifique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5D6683">
        <w:trPr>
          <w:trHeight w:val="699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NOUMEA</w:t>
            </w:r>
          </w:p>
          <w:p w:rsidR="006C350A" w:rsidRPr="00111203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</w:rPr>
              <w:t>Base Navale CHALEIX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990695">
        <w:trPr>
          <w:trHeight w:val="695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NOUMEA</w:t>
            </w:r>
          </w:p>
          <w:p w:rsidR="006C350A" w:rsidRPr="009B3CB2" w:rsidRDefault="006C350A" w:rsidP="009B3CB2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B3CB2">
              <w:rPr>
                <w:rFonts w:ascii="Arial" w:eastAsia="Times New Roman" w:hAnsi="Arial" w:cs="Arial"/>
                <w:color w:val="000000"/>
                <w:lang w:eastAsia="fr-FR"/>
              </w:rPr>
              <w:t>Station OUEN TORO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990695">
        <w:trPr>
          <w:trHeight w:val="690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PLUM</w:t>
            </w:r>
          </w:p>
          <w:p w:rsidR="006C350A" w:rsidRPr="00111203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C927B5">
              <w:rPr>
                <w:rFonts w:ascii="Arial" w:hAnsi="Arial" w:cs="Arial"/>
              </w:rPr>
              <w:t xml:space="preserve">Quartier </w:t>
            </w:r>
            <w:r>
              <w:rPr>
                <w:rFonts w:ascii="Arial" w:hAnsi="Arial" w:cs="Arial"/>
              </w:rPr>
              <w:t xml:space="preserve">Broche 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990695">
        <w:trPr>
          <w:trHeight w:val="714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NANDAI</w:t>
            </w:r>
          </w:p>
          <w:p w:rsidR="006C350A" w:rsidRPr="00111203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</w:rPr>
              <w:t xml:space="preserve">Camp de </w:t>
            </w:r>
            <w:proofErr w:type="spellStart"/>
            <w:r>
              <w:rPr>
                <w:rFonts w:ascii="Arial" w:hAnsi="Arial" w:cs="Arial"/>
              </w:rPr>
              <w:t>Nandaï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5D6683">
        <w:trPr>
          <w:trHeight w:val="695"/>
          <w:jc w:val="center"/>
        </w:trPr>
        <w:tc>
          <w:tcPr>
            <w:tcW w:w="1904" w:type="dxa"/>
            <w:vMerge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9B3CB2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LA TONTOUTA</w:t>
            </w:r>
          </w:p>
          <w:p w:rsidR="006C350A" w:rsidRPr="009B3CB2" w:rsidRDefault="006C350A" w:rsidP="009B3CB2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B3CB2">
              <w:rPr>
                <w:rFonts w:ascii="Arial" w:eastAsia="Times New Roman" w:hAnsi="Arial" w:cs="Arial"/>
                <w:color w:val="000000"/>
                <w:lang w:eastAsia="fr-FR"/>
              </w:rPr>
              <w:t>BA186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9B3C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990695">
        <w:trPr>
          <w:trHeight w:val="70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6C350A" w:rsidRDefault="006C350A" w:rsidP="006C350A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Total des abonnements et de la maintenance associée</w:t>
            </w:r>
          </w:p>
        </w:tc>
        <w:tc>
          <w:tcPr>
            <w:tcW w:w="1862" w:type="dxa"/>
            <w:shd w:val="clear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C350A" w:rsidRPr="00111203" w:rsidTr="00990695">
        <w:trPr>
          <w:trHeight w:val="174"/>
          <w:jc w:val="center"/>
        </w:trPr>
        <w:tc>
          <w:tcPr>
            <w:tcW w:w="1904" w:type="dxa"/>
            <w:vMerge w:val="restart"/>
            <w:vAlign w:val="center"/>
          </w:tcPr>
          <w:p w:rsidR="006C350A" w:rsidRPr="006C350A" w:rsidRDefault="006C350A" w:rsidP="006C350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6C350A">
              <w:rPr>
                <w:rFonts w:ascii="Arial" w:eastAsia="Times New Roman" w:hAnsi="Arial" w:cs="Arial"/>
                <w:b/>
                <w:color w:val="000000"/>
                <w:lang w:eastAsia="fr-FR"/>
              </w:rPr>
              <w:lastRenderedPageBreak/>
              <w:t>Offre complémentaire à charge des bénéficiaires</w:t>
            </w:r>
          </w:p>
        </w:tc>
        <w:tc>
          <w:tcPr>
            <w:tcW w:w="3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FFFFFF" w:themeColor="background1"/>
                <w:lang w:eastAsia="fr-FR"/>
              </w:rPr>
              <w:t>Annexe II du RC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564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shd w:val="pct20" w:color="auto" w:fill="auto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Offre complémentaire </w:t>
            </w:r>
            <w:r w:rsidRPr="0011120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(sur un seul périphérique) </w:t>
            </w:r>
          </w:p>
        </w:tc>
        <w:tc>
          <w:tcPr>
            <w:tcW w:w="1862" w:type="dxa"/>
            <w:shd w:val="pct20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Prix HT en XPF</w:t>
            </w:r>
          </w:p>
        </w:tc>
        <w:tc>
          <w:tcPr>
            <w:tcW w:w="1661" w:type="dxa"/>
            <w:shd w:val="pct20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  <w:b/>
              </w:rPr>
            </w:pPr>
            <w:r w:rsidRPr="00111203">
              <w:rPr>
                <w:rFonts w:ascii="Arial" w:hAnsi="Arial" w:cs="Arial"/>
                <w:b/>
              </w:rPr>
              <w:t>TGC</w:t>
            </w:r>
          </w:p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Indiquer le %</w:t>
            </w:r>
          </w:p>
        </w:tc>
        <w:tc>
          <w:tcPr>
            <w:tcW w:w="1952" w:type="dxa"/>
            <w:shd w:val="pct20" w:color="auto" w:fill="auto"/>
          </w:tcPr>
          <w:p w:rsidR="006C350A" w:rsidRPr="00111203" w:rsidRDefault="006C350A" w:rsidP="006C350A">
            <w:pPr>
              <w:jc w:val="center"/>
              <w:rPr>
                <w:rFonts w:ascii="Arial" w:hAnsi="Arial" w:cs="Arial"/>
              </w:rPr>
            </w:pPr>
            <w:r w:rsidRPr="00111203">
              <w:rPr>
                <w:rFonts w:ascii="Arial" w:hAnsi="Arial" w:cs="Arial"/>
                <w:b/>
              </w:rPr>
              <w:t>Prix TTC en XPF</w:t>
            </w:r>
          </w:p>
        </w:tc>
      </w:tr>
      <w:tr w:rsidR="006C350A" w:rsidRPr="00111203" w:rsidTr="00990695">
        <w:trPr>
          <w:trHeight w:val="711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Abonnement 4 mois avec </w:t>
            </w:r>
          </w:p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30 Go/jour minimum</w:t>
            </w:r>
          </w:p>
        </w:tc>
        <w:tc>
          <w:tcPr>
            <w:tcW w:w="186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711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Abonnement 3 mois avec </w:t>
            </w:r>
          </w:p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30 Go/jour minimum</w:t>
            </w:r>
          </w:p>
        </w:tc>
        <w:tc>
          <w:tcPr>
            <w:tcW w:w="186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711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Abonnement 2 mois avec </w:t>
            </w:r>
          </w:p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30 Go/jour</w:t>
            </w:r>
            <w:r w:rsidRPr="00111203">
              <w:rPr>
                <w:rFonts w:ascii="Arial" w:hAnsi="Arial" w:cs="Arial"/>
              </w:rPr>
              <w:t xml:space="preserve"> </w:t>
            </w: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minimum</w:t>
            </w:r>
          </w:p>
        </w:tc>
        <w:tc>
          <w:tcPr>
            <w:tcW w:w="186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711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Abonnement mensuel avec </w:t>
            </w:r>
          </w:p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30 Go/jour minimum</w:t>
            </w:r>
          </w:p>
        </w:tc>
        <w:tc>
          <w:tcPr>
            <w:tcW w:w="186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  <w:tr w:rsidR="006C350A" w:rsidRPr="00111203" w:rsidTr="00990695">
        <w:trPr>
          <w:trHeight w:val="711"/>
          <w:jc w:val="center"/>
        </w:trPr>
        <w:tc>
          <w:tcPr>
            <w:tcW w:w="1904" w:type="dxa"/>
            <w:vMerge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394" w:type="dxa"/>
            <w:vAlign w:val="center"/>
          </w:tcPr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Abonnement pour 7 jours </w:t>
            </w:r>
          </w:p>
          <w:p w:rsidR="006C350A" w:rsidRPr="00111203" w:rsidRDefault="006C350A" w:rsidP="006C350A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30 Go/jour minimum</w:t>
            </w:r>
          </w:p>
        </w:tc>
        <w:tc>
          <w:tcPr>
            <w:tcW w:w="186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vAlign w:val="center"/>
          </w:tcPr>
          <w:p w:rsidR="006C350A" w:rsidRPr="00111203" w:rsidRDefault="006C350A" w:rsidP="006C350A">
            <w:pPr>
              <w:rPr>
                <w:rFonts w:ascii="Arial" w:hAnsi="Arial" w:cs="Arial"/>
              </w:rPr>
            </w:pPr>
          </w:p>
        </w:tc>
      </w:tr>
    </w:tbl>
    <w:p w:rsidR="00E14FD8" w:rsidRDefault="00B9244A" w:rsidP="00990695">
      <w:pPr>
        <w:spacing w:before="120" w:after="120" w:line="240" w:lineRule="auto"/>
        <w:jc w:val="both"/>
        <w:rPr>
          <w:rFonts w:ascii="Arial" w:hAnsi="Arial" w:cs="Arial"/>
        </w:rPr>
      </w:pPr>
      <w:r w:rsidRPr="00111203">
        <w:rPr>
          <w:rFonts w:ascii="Arial" w:hAnsi="Arial" w:cs="Arial"/>
        </w:rPr>
        <w:t>Le candidat peut proposer dans son mémoire technique une offre complémentaire préférentielle d’accès internet supérieure à 30 Gbits par jour</w:t>
      </w:r>
      <w:r w:rsidR="00C36188" w:rsidRPr="00111203">
        <w:rPr>
          <w:rFonts w:ascii="Arial" w:hAnsi="Arial" w:cs="Arial"/>
        </w:rPr>
        <w:t xml:space="preserve">. </w:t>
      </w:r>
    </w:p>
    <w:tbl>
      <w:tblPr>
        <w:tblW w:w="51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2"/>
        <w:gridCol w:w="5109"/>
        <w:gridCol w:w="2702"/>
      </w:tblGrid>
      <w:tr w:rsidR="00E14FD8" w:rsidRPr="00E14FD8" w:rsidTr="00111203">
        <w:trPr>
          <w:trHeight w:val="840"/>
        </w:trPr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27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Objet de l'engagement du titulaire</w:t>
            </w:r>
          </w:p>
        </w:tc>
        <w:tc>
          <w:tcPr>
            <w:tcW w:w="14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20" w:color="auto" w:fill="auto"/>
            <w:noWrap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Engagement du titulaire</w:t>
            </w:r>
          </w:p>
        </w:tc>
      </w:tr>
      <w:tr w:rsidR="00D07F76" w:rsidRPr="00E14FD8" w:rsidTr="00D07F76">
        <w:trPr>
          <w:trHeight w:val="1002"/>
        </w:trPr>
        <w:tc>
          <w:tcPr>
            <w:tcW w:w="820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F76" w:rsidRPr="00111203" w:rsidRDefault="00D07F76" w:rsidP="00E1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Annexe III du RC</w:t>
            </w: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F76" w:rsidRPr="00111203" w:rsidRDefault="00D07F76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Offre principale : permettant à chaque utilisateur final de disposer gratuitement d’un accès internet à hauteur de deux (2) Gbits par jour.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7F76" w:rsidRPr="00111203" w:rsidRDefault="00D07F76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D07F76" w:rsidRPr="00E14FD8" w:rsidTr="00D07F76">
        <w:trPr>
          <w:trHeight w:val="1002"/>
        </w:trPr>
        <w:tc>
          <w:tcPr>
            <w:tcW w:w="820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76" w:rsidRPr="00111203" w:rsidRDefault="00D07F76" w:rsidP="00E1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76" w:rsidRPr="00111203" w:rsidRDefault="00D07F76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Débit minimum de la connexion disponible pour la totalité du forfait de chaque utilisateur final (</w:t>
            </w:r>
            <w:r w:rsidRPr="00111203">
              <w:rPr>
                <w:rFonts w:ascii="Arial" w:hAnsi="Arial" w:cs="Arial"/>
              </w:rPr>
              <w:t>ne peut être inférieur à 5 Mégabits par seconde)</w:t>
            </w: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F76" w:rsidRPr="00111203" w:rsidRDefault="00D07F76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E14FD8" w:rsidRPr="00E14FD8" w:rsidTr="00D07F76">
        <w:trPr>
          <w:trHeight w:val="1002"/>
        </w:trPr>
        <w:tc>
          <w:tcPr>
            <w:tcW w:w="82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FD8" w:rsidRPr="00111203" w:rsidRDefault="00E14FD8" w:rsidP="004B40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Annexe I</w:t>
            </w:r>
            <w:r w:rsidR="004B40D8" w:rsidRPr="00111203">
              <w:rPr>
                <w:rFonts w:ascii="Arial" w:eastAsia="Times New Roman" w:hAnsi="Arial" w:cs="Arial"/>
                <w:color w:val="000000"/>
                <w:lang w:eastAsia="fr-FR"/>
              </w:rPr>
              <w:t>V</w:t>
            </w: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 xml:space="preserve"> du RC</w:t>
            </w: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Mise à disposition d'un service d'assistance en ligne supérieur à 10h00 par jour</w:t>
            </w:r>
            <w:r w:rsidR="007266BE" w:rsidRPr="00111203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E14FD8" w:rsidRPr="00E14FD8" w:rsidTr="00D07F76">
        <w:trPr>
          <w:trHeight w:val="1002"/>
        </w:trPr>
        <w:tc>
          <w:tcPr>
            <w:tcW w:w="8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Garantie de temps de rétablissement inférieur à 48h00</w:t>
            </w:r>
            <w:r w:rsidR="007266BE" w:rsidRPr="00111203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FD8" w:rsidRPr="00111203" w:rsidRDefault="00E14FD8" w:rsidP="00E14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11203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</w:tbl>
    <w:p w:rsidR="007266BE" w:rsidRPr="000A0EA0" w:rsidRDefault="007266BE">
      <w:pPr>
        <w:rPr>
          <w:rFonts w:ascii="Marianne" w:hAnsi="Marianne"/>
          <w:sz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6"/>
        <w:gridCol w:w="3015"/>
        <w:gridCol w:w="3310"/>
      </w:tblGrid>
      <w:tr w:rsidR="007266BE" w:rsidRPr="007266BE" w:rsidTr="00485226">
        <w:tc>
          <w:tcPr>
            <w:tcW w:w="3026" w:type="dxa"/>
            <w:vAlign w:val="center"/>
          </w:tcPr>
          <w:p w:rsidR="007266BE" w:rsidRPr="007266BE" w:rsidRDefault="007266BE" w:rsidP="00990695">
            <w:pPr>
              <w:spacing w:after="0" w:line="240" w:lineRule="auto"/>
              <w:jc w:val="center"/>
              <w:rPr>
                <w:rFonts w:ascii="Marianne" w:hAnsi="Marianne" w:cs="Times New Roman"/>
                <w:b/>
                <w:bCs/>
              </w:rPr>
            </w:pPr>
            <w:r w:rsidRPr="007266BE">
              <w:rPr>
                <w:rFonts w:ascii="Marianne" w:hAnsi="Marianne" w:cs="Times New Roman"/>
                <w:b/>
                <w:bCs/>
              </w:rPr>
              <w:t>Nom, prénom et qualité</w:t>
            </w:r>
            <w:r>
              <w:rPr>
                <w:rFonts w:ascii="Marianne" w:hAnsi="Marianne" w:cs="Times New Roman"/>
                <w:b/>
                <w:bCs/>
              </w:rPr>
              <w:t xml:space="preserve"> du signataire </w:t>
            </w:r>
          </w:p>
        </w:tc>
        <w:tc>
          <w:tcPr>
            <w:tcW w:w="3015" w:type="dxa"/>
            <w:vAlign w:val="center"/>
          </w:tcPr>
          <w:p w:rsidR="007266BE" w:rsidRPr="007266BE" w:rsidRDefault="007266BE" w:rsidP="007266BE">
            <w:pPr>
              <w:jc w:val="center"/>
              <w:rPr>
                <w:rFonts w:ascii="Marianne" w:hAnsi="Marianne" w:cs="Times New Roman"/>
                <w:b/>
                <w:bCs/>
              </w:rPr>
            </w:pPr>
            <w:r w:rsidRPr="007266BE">
              <w:rPr>
                <w:rFonts w:ascii="Marianne" w:hAnsi="Marianne" w:cs="Times New Roman"/>
                <w:b/>
                <w:bCs/>
              </w:rPr>
              <w:t>Lieu et date de signature</w:t>
            </w:r>
          </w:p>
        </w:tc>
        <w:tc>
          <w:tcPr>
            <w:tcW w:w="3310" w:type="dxa"/>
            <w:vAlign w:val="center"/>
          </w:tcPr>
          <w:p w:rsidR="007266BE" w:rsidRPr="007266BE" w:rsidRDefault="007266BE" w:rsidP="007266BE">
            <w:pPr>
              <w:jc w:val="center"/>
              <w:rPr>
                <w:rFonts w:ascii="Marianne" w:hAnsi="Marianne" w:cs="Times New Roman"/>
                <w:b/>
                <w:bCs/>
              </w:rPr>
            </w:pPr>
            <w:r w:rsidRPr="007266BE">
              <w:rPr>
                <w:rFonts w:ascii="Marianne" w:hAnsi="Marianne" w:cs="Times New Roman"/>
                <w:b/>
                <w:bCs/>
              </w:rPr>
              <w:t>Signature</w:t>
            </w:r>
          </w:p>
        </w:tc>
      </w:tr>
      <w:tr w:rsidR="007266BE" w:rsidRPr="007266BE" w:rsidTr="00990695">
        <w:trPr>
          <w:trHeight w:val="2037"/>
        </w:trPr>
        <w:tc>
          <w:tcPr>
            <w:tcW w:w="3026" w:type="dxa"/>
          </w:tcPr>
          <w:p w:rsidR="007266BE" w:rsidRPr="007266BE" w:rsidRDefault="007266BE" w:rsidP="00E46E5C">
            <w:pPr>
              <w:ind w:right="635"/>
              <w:jc w:val="both"/>
              <w:rPr>
                <w:rFonts w:ascii="Marianne" w:hAnsi="Marianne" w:cs="Times New Roman"/>
                <w:b/>
                <w:bCs/>
              </w:rPr>
            </w:pPr>
          </w:p>
        </w:tc>
        <w:tc>
          <w:tcPr>
            <w:tcW w:w="3015" w:type="dxa"/>
          </w:tcPr>
          <w:p w:rsidR="007266BE" w:rsidRPr="007266BE" w:rsidRDefault="007266BE" w:rsidP="00E46E5C">
            <w:pPr>
              <w:ind w:right="635"/>
              <w:jc w:val="both"/>
              <w:rPr>
                <w:rFonts w:ascii="Marianne" w:hAnsi="Marianne" w:cs="Times New Roman"/>
                <w:b/>
                <w:bCs/>
              </w:rPr>
            </w:pPr>
          </w:p>
        </w:tc>
        <w:tc>
          <w:tcPr>
            <w:tcW w:w="3310" w:type="dxa"/>
          </w:tcPr>
          <w:p w:rsidR="007266BE" w:rsidRPr="007266BE" w:rsidRDefault="007266BE" w:rsidP="00E46E5C">
            <w:pPr>
              <w:ind w:right="635"/>
              <w:jc w:val="both"/>
              <w:rPr>
                <w:rFonts w:ascii="Marianne" w:hAnsi="Marianne" w:cs="Times New Roman"/>
                <w:b/>
                <w:bCs/>
              </w:rPr>
            </w:pPr>
          </w:p>
        </w:tc>
      </w:tr>
    </w:tbl>
    <w:p w:rsidR="0091235E" w:rsidRPr="0091235E" w:rsidRDefault="0091235E" w:rsidP="0091235E">
      <w:pPr>
        <w:spacing w:after="0" w:line="240" w:lineRule="auto"/>
        <w:rPr>
          <w:rFonts w:ascii="Arial" w:hAnsi="Arial" w:cs="Arial"/>
        </w:rPr>
      </w:pPr>
      <w:r w:rsidRPr="0091235E">
        <w:rPr>
          <w:rFonts w:ascii="Arial" w:hAnsi="Arial" w:cs="Arial"/>
        </w:rPr>
        <w:t>Marché n° 2025-074-2025</w:t>
      </w:r>
    </w:p>
    <w:p w:rsidR="0091235E" w:rsidRPr="0091235E" w:rsidRDefault="0091235E" w:rsidP="0091235E">
      <w:pPr>
        <w:spacing w:after="0" w:line="240" w:lineRule="auto"/>
        <w:rPr>
          <w:rFonts w:ascii="Arial" w:hAnsi="Arial" w:cs="Arial"/>
        </w:rPr>
      </w:pPr>
      <w:r w:rsidRPr="0091235E">
        <w:rPr>
          <w:rFonts w:ascii="Arial" w:hAnsi="Arial" w:cs="Arial"/>
        </w:rPr>
        <w:t>EJ N°</w:t>
      </w:r>
    </w:p>
    <w:sectPr w:rsidR="0091235E" w:rsidRPr="0091235E" w:rsidSect="0099069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D8"/>
    <w:rsid w:val="000061E0"/>
    <w:rsid w:val="00057266"/>
    <w:rsid w:val="00087FB4"/>
    <w:rsid w:val="000A0EA0"/>
    <w:rsid w:val="000B749E"/>
    <w:rsid w:val="00111203"/>
    <w:rsid w:val="00113C0E"/>
    <w:rsid w:val="001D543A"/>
    <w:rsid w:val="00211548"/>
    <w:rsid w:val="00297BC9"/>
    <w:rsid w:val="00485226"/>
    <w:rsid w:val="004B40D8"/>
    <w:rsid w:val="005C64CC"/>
    <w:rsid w:val="005D6683"/>
    <w:rsid w:val="006047A1"/>
    <w:rsid w:val="006C350A"/>
    <w:rsid w:val="00715125"/>
    <w:rsid w:val="007266BE"/>
    <w:rsid w:val="007A481B"/>
    <w:rsid w:val="007E1474"/>
    <w:rsid w:val="00890774"/>
    <w:rsid w:val="0091235E"/>
    <w:rsid w:val="00990695"/>
    <w:rsid w:val="009B3CB2"/>
    <w:rsid w:val="00A65A53"/>
    <w:rsid w:val="00B7539F"/>
    <w:rsid w:val="00B9244A"/>
    <w:rsid w:val="00C36188"/>
    <w:rsid w:val="00D07F76"/>
    <w:rsid w:val="00D11CCB"/>
    <w:rsid w:val="00DE3E54"/>
    <w:rsid w:val="00E052E4"/>
    <w:rsid w:val="00E14FD8"/>
    <w:rsid w:val="00E771CE"/>
    <w:rsid w:val="00F1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9FE18-602C-41FE-BA52-4FFCFBA8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4F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14F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E14F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14F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A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11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VALLIN Antoine CLT</dc:creator>
  <cp:keywords/>
  <dc:description/>
  <cp:lastModifiedBy>MADEDDU Jerome OUVR ETAT CE HCA</cp:lastModifiedBy>
  <cp:revision>19</cp:revision>
  <dcterms:created xsi:type="dcterms:W3CDTF">2020-10-15T04:38:00Z</dcterms:created>
  <dcterms:modified xsi:type="dcterms:W3CDTF">2025-08-19T07:20:00Z</dcterms:modified>
</cp:coreProperties>
</file>